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0" w:name="_Toc454973371"/>
      <w:r w:rsidRPr="00D10D8F">
        <w:rPr>
          <w:rFonts w:ascii="Arial" w:hAnsi="Arial" w:cs="Arial"/>
          <w:b/>
          <w:bCs/>
          <w:iCs/>
        </w:rPr>
        <w:t>Статья 42. Зона размещения производственных объектов 1, 2, 3 класса опасности (ПК-1)</w:t>
      </w:r>
      <w:bookmarkEnd w:id="0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224"/>
      </w:tblGrid>
      <w:tr w:rsidR="00CE0F1D" w:rsidRPr="0033401A" w:rsidTr="00EB3561">
        <w:trPr>
          <w:trHeight w:val="267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Пищевая промышленность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(6.4)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2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4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Максимальный класс опасности объектов капитального строительства, размещаемых на территории земельных участков - (по классификации СанПиН 2.2.1/2.1.1.1200-03) при обеспечении определенного проектом размера санитарно-защитной зоны.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Предусмотреть мероприятия по отводу и очистке сточных вод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0F1D" w:rsidRPr="0033401A" w:rsidTr="00EB3561"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Строительная промышленность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(6.6)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2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4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/</w:t>
            </w:r>
            <w:r w:rsidRPr="0033401A">
              <w:rPr>
                <w:rFonts w:ascii="Courier New" w:hAnsi="Courier New" w:cs="Courier New"/>
                <w:vanish/>
                <w:sz w:val="22"/>
                <w:szCs w:val="22"/>
              </w:rPr>
              <w:t>.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 Максимальный класс опасности объектов капитального строительства, размещаемых на территории земельных участков - (по классификации СанПиН 2.2.1/2.1.1.1200-03) при обеспечении определенного проектом размера санитарно-защитной зоны. Предусмотреть мероприятия по отводу и очистке сточных вод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lastRenderedPageBreak/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2"/>
        <w:gridCol w:w="4290"/>
      </w:tblGrid>
      <w:tr w:rsidR="00CE0F1D" w:rsidRPr="0033401A" w:rsidTr="00EB3561">
        <w:trPr>
          <w:trHeight w:val="384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Склады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(6.9)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1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(4.4)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400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регламентам.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Деловое управление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(4.1)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400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114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Расстояние от площадок до окон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Склады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1" w:name="_Toc341273534"/>
      <w:bookmarkStart w:id="2" w:name="_Toc341800771"/>
      <w:bookmarkStart w:id="3" w:name="_Toc454973372"/>
      <w:r w:rsidRPr="00D10D8F">
        <w:rPr>
          <w:rFonts w:ascii="Arial" w:hAnsi="Arial" w:cs="Arial"/>
          <w:b/>
          <w:bCs/>
          <w:iCs/>
        </w:rPr>
        <w:t>Статья 43. Зона размещения производственных объектов 4, 5 класса опасности (ПК-2)</w:t>
      </w:r>
      <w:bookmarkEnd w:id="1"/>
      <w:bookmarkEnd w:id="2"/>
      <w:bookmarkEnd w:id="3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5"/>
        <w:gridCol w:w="4115"/>
      </w:tblGrid>
      <w:tr w:rsidR="00CE0F1D" w:rsidRPr="0033401A" w:rsidTr="00EB3561">
        <w:trPr>
          <w:trHeight w:val="267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Пищевая промышленность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(6.4)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4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Максимальный класс опасности объектов капитального строительства, размещаемых на территории земельных участков - (по классификации СанПиН 2.2.1/2.1.1.1200-03) при обеспечении определенного проектом размера санитарно-защитной зоны.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Предусмотреть мероприятия по отводу и очистке сточных вод.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Строительная промышленность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(6.6)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4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/</w:t>
            </w:r>
            <w:r w:rsidRPr="0033401A">
              <w:rPr>
                <w:rFonts w:ascii="Courier New" w:hAnsi="Courier New" w:cs="Courier New"/>
                <w:vanish/>
                <w:sz w:val="22"/>
                <w:szCs w:val="22"/>
              </w:rPr>
              <w:t>.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 Максимальный класс опасности объектов капитального строительства, размещаемых на территории земельных участков - (по классификации СанПиН 2.2.1/2.1.1.1200-03) при обеспечении определенного проектом размера санитарно-защитной зоны. Предусмотреть мероприятия по отводу и очистке сточных вод.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Тяжелая промышленность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(6.2)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4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/</w:t>
            </w:r>
            <w:r w:rsidRPr="0033401A">
              <w:rPr>
                <w:rFonts w:ascii="Courier New" w:hAnsi="Courier New" w:cs="Courier New"/>
                <w:vanish/>
                <w:sz w:val="22"/>
                <w:szCs w:val="22"/>
              </w:rPr>
              <w:t>.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 Максимальный класс опасности объектов капитального строительства, размещаемых на территории земельных участков - (по классификации СанПиН 2.2.1/2.1.1.1200-03) при обеспечении определенного проектом размера санитарно-защитной зоны. Предусмотреть мероприятия по отводу и очистке сточных вод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1"/>
        <w:gridCol w:w="4181"/>
      </w:tblGrid>
      <w:tr w:rsidR="00CE0F1D" w:rsidRPr="0033401A" w:rsidTr="00EB3561">
        <w:trPr>
          <w:trHeight w:val="384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Склады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(6.9)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1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Деловое управление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Максимальный процент застройки – 80.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114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Строительство осуществлять в соответствии с СП 42.13330.2011 (Актуализированная редакция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Склады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4" w:name="_Toc341273535"/>
      <w:bookmarkStart w:id="5" w:name="_Toc341800772"/>
      <w:bookmarkStart w:id="6" w:name="_Toc454973373"/>
      <w:r w:rsidRPr="00D10D8F">
        <w:rPr>
          <w:rFonts w:ascii="Arial" w:hAnsi="Arial" w:cs="Arial"/>
          <w:b/>
          <w:bCs/>
          <w:iCs/>
        </w:rPr>
        <w:t>Статья 44. Зона размещения коммунальных и складских объектов (ПК-3)</w:t>
      </w:r>
      <w:bookmarkEnd w:id="4"/>
      <w:bookmarkEnd w:id="5"/>
      <w:bookmarkEnd w:id="6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2"/>
        <w:gridCol w:w="4290"/>
      </w:tblGrid>
      <w:tr w:rsidR="00CE0F1D" w:rsidRPr="0033401A" w:rsidTr="00EB3561">
        <w:trPr>
          <w:trHeight w:val="384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Склады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(6.9)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1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Строительство осуществлять в соответствии с СП 42.13330.2011 (Актуализированная редакция СНиП 2.07.0189* «Градостроительство. Планировка и застройка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  <w:i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2"/>
        <w:gridCol w:w="4290"/>
      </w:tblGrid>
      <w:tr w:rsidR="00CE0F1D" w:rsidRPr="0033401A" w:rsidTr="00EB3561">
        <w:trPr>
          <w:trHeight w:val="384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Социальное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(3.2)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- 200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от красной линии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интересам./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Бытовое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(3.3)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– до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- 200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Расстояние от земельного участка до окон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br/>
              <w:t xml:space="preserve">жилых домов не менее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красной линии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объектов капитального строительства,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бюро)/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Деловое управление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(4.1)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красной линии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114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объектов капитального строительства в целях обеспечения физических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градостроительного проектирования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7" w:name="_Toc341273536"/>
      <w:bookmarkStart w:id="8" w:name="_Toc341800773"/>
      <w:bookmarkStart w:id="9" w:name="_Toc454973374"/>
      <w:r w:rsidRPr="00D10D8F">
        <w:rPr>
          <w:rFonts w:ascii="Arial" w:hAnsi="Arial" w:cs="Arial"/>
          <w:b/>
          <w:bCs/>
          <w:iCs/>
        </w:rPr>
        <w:t>Статья 45. Зона размещения объектов инженерной инфраструктуры (ИТ-1)</w:t>
      </w:r>
      <w:bookmarkEnd w:id="7"/>
      <w:bookmarkEnd w:id="8"/>
      <w:bookmarkEnd w:id="9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5"/>
        <w:gridCol w:w="4115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3" w:type="pct"/>
            <w:vMerge w:val="restar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 не подлежат установлению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Предельная высота зданий, строений, сооружений; максимальный процент застройки – не подлежат установлению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Расстояние от объектов инженерного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благоустройства до деревьев и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кустарников следует принимать: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Газопровод и канализация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Тепловая сеть –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2,0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Водопровод, дренаж –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2,0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Силовой кабель и кабель связи –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2,0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- рекомендуемые минимальные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санитарно-защитные зоны принимать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 соответствии с СанПиН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2.2.1/2.1.1.1200- «Санитарно-защитные зоны и санитарная классификация предприятий, сооружений и иных объектов» с изменениями от 9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2010 г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);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Связь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(6.8)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кодом 3.1</w:t>
              </w:r>
            </w:hyperlink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Энергетика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(6.7)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гидроэнергетики, тепловых станций и других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золоотвалов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, гидротехнических сооружений);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0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кодом 3.1</w:t>
              </w:r>
            </w:hyperlink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пользование водными объектами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(11.1)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Специальное пользование водными объектами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(11.2)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Трубопроводный транспорт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(7.5)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</w:t>
      </w:r>
      <w:r w:rsidRPr="00D10D8F">
        <w:rPr>
          <w:rFonts w:ascii="Arial" w:hAnsi="Arial" w:cs="Arial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D10D8F">
        <w:rPr>
          <w:rFonts w:ascii="Arial" w:hAnsi="Arial" w:cs="Arial"/>
          <w:i/>
        </w:rPr>
        <w:t>нет.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lastRenderedPageBreak/>
        <w:t>3</w:t>
      </w:r>
      <w:r w:rsidRPr="00D10D8F">
        <w:rPr>
          <w:rFonts w:ascii="Arial" w:hAnsi="Arial" w:cs="Arial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D10D8F">
        <w:rPr>
          <w:rFonts w:ascii="Arial" w:hAnsi="Arial" w:cs="Arial"/>
          <w:i/>
        </w:rPr>
        <w:t>нет.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10" w:name="_Toc341273537"/>
      <w:bookmarkStart w:id="11" w:name="_Toc341800774"/>
      <w:bookmarkStart w:id="12" w:name="_Toc454973375"/>
      <w:r w:rsidRPr="00D10D8F">
        <w:rPr>
          <w:rFonts w:ascii="Arial" w:hAnsi="Arial" w:cs="Arial"/>
          <w:b/>
          <w:bCs/>
          <w:iCs/>
        </w:rPr>
        <w:t>Статья 46. Зона размещения объектов транспорта (ИТ-2)</w:t>
      </w:r>
      <w:bookmarkEnd w:id="10"/>
      <w:bookmarkEnd w:id="11"/>
      <w:bookmarkEnd w:id="12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5"/>
        <w:gridCol w:w="4115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Автомобильный транспорт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(7.2)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размер земельного участка 400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застройки, а также максимальные размеры земельных не подлежат установлению.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автомобильных дорог и технически связанных с ними сооружений;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маршруту./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Расстояние между остановочными пунктами следует принимать – 400-600м для жилых зон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Этажность –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Отступ от красных линий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Расстояние от площадок до окон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  <w:r w:rsidRPr="0033401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Предусмотреть мероприятия по отводу и очистке сточных вод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придорожного сервиса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15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150 000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автозаправочных станций (бензиновых, газовых);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предоставление гостиничных услуг в качестве придорожного сервиса;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(12.0)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проездов, малых архитектурных форм благоустройства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</w:t>
      </w:r>
      <w:r w:rsidRPr="00D10D8F">
        <w:rPr>
          <w:rFonts w:ascii="Arial" w:hAnsi="Arial" w:cs="Arial"/>
        </w:rPr>
        <w:t xml:space="preserve">. Условно разрешённые виды и параметры использования земельных участков и объектов капитального строительства – нет 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bookmarkStart w:id="13" w:name="_Toc454973376"/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2"/>
        <w:gridCol w:w="4180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CE0F1D" w:rsidRPr="00493C9B" w:rsidRDefault="00CE0F1D" w:rsidP="00CE0F1D"/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r w:rsidRPr="00D10D8F">
        <w:rPr>
          <w:rFonts w:ascii="Arial" w:hAnsi="Arial" w:cs="Arial"/>
          <w:b/>
          <w:bCs/>
          <w:iCs/>
        </w:rPr>
        <w:lastRenderedPageBreak/>
        <w:t>Статья 47. Зона размещения объектов внешнего транспорта (ИТ-3)</w:t>
      </w:r>
      <w:bookmarkEnd w:id="13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989"/>
        <w:gridCol w:w="4049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Железнодорожный транспорт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(7.1)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железнодорожных путей;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наземных сооружений для трамвайного сообщения и иных специальных дорог (канатных, монорельсовых, фуникулеров) 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Максимальный класс опасности объектов капитального строительства, размещаемых на территории земельных участков принимать по классификации СанПиН 2.2.1/2.1.1.1200-0) при </w:t>
            </w:r>
            <w:proofErr w:type="spellStart"/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соблюдени</w:t>
            </w:r>
            <w:proofErr w:type="spellEnd"/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 определенного проектом размера санитарно-защитной зоны.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lastRenderedPageBreak/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49"/>
        <w:gridCol w:w="4414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8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Для индивидуального жилищного строительства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(2.1)</w:t>
            </w:r>
          </w:p>
        </w:tc>
        <w:tc>
          <w:tcPr>
            <w:tcW w:w="181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Количество этажей – 3.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отступ от границы земельного участка (красной линии) – 3м, при осуществлении нового строительства.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жилого дома с мансардным завершением до конька скатной кровли - до 14м.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ограждения земельных участков - до 1,8м.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 – 400-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2000 кв. м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8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сооружений./</w:t>
            </w:r>
            <w:proofErr w:type="gramEnd"/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</w:pPr>
            <w:r w:rsidRPr="0033401A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>Только объекты жилого назначения, принадлежащие железной дороге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Земельные участки (территории) общего пользования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(12.0)</w:t>
            </w:r>
          </w:p>
        </w:tc>
        <w:tc>
          <w:tcPr>
            <w:tcW w:w="181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8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114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  <w:bCs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  <w:vertAlign w:val="superscript"/>
        </w:rPr>
      </w:pPr>
      <w:bookmarkStart w:id="14" w:name="_Toc341800776"/>
      <w:bookmarkStart w:id="15" w:name="_Toc454973377"/>
      <w:r w:rsidRPr="00D10D8F">
        <w:rPr>
          <w:rFonts w:ascii="Arial" w:hAnsi="Arial" w:cs="Arial"/>
          <w:b/>
          <w:bCs/>
          <w:iCs/>
        </w:rPr>
        <w:t>Статья 48. Зоны сельскохозяйственных угодий (СХ-1)</w:t>
      </w:r>
      <w:bookmarkEnd w:id="14"/>
      <w:bookmarkEnd w:id="15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</w:rPr>
        <w:t>Зоны сельскохозяйственных угодий (СХ-1) включают в себя участки территории Иргейского муниципального образования,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989"/>
        <w:gridCol w:w="4049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Растениеводство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(1.1)</w:t>
            </w:r>
          </w:p>
        </w:tc>
        <w:tc>
          <w:tcPr>
            <w:tcW w:w="1813" w:type="pct"/>
            <w:vMerge w:val="restar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размер земельного участка – </w:t>
            </w:r>
            <w:smartTag w:uri="urn:schemas-microsoft-com:office:smarttags" w:element="metricconverter">
              <w:smartTagPr>
                <w:attr w:name="ProductID" w:val="1.9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1.9 га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3000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3000 га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участки, полученной при приватизации сельскохозяйственных угодий до вступления в силу </w:t>
            </w:r>
            <w:hyperlink r:id="rId5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Федерального закона от 24 июля 2002 года N 101-ФЗ "Об обороте земель сельскохозяйственного назначения"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>, определяется на основании ранее возникших в соответствии с федеральным законодательством прав).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границ, предельная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Возведение объектов капитального строительства запрещено.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хозяйственной деятельности, связанной с выращиванием сельскохозяйственных культур.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кодами 1.2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w:anchor="P63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1.6</w:t>
              </w:r>
            </w:hyperlink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Животноводство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(1.7)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Скотоводство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(1.8)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Пчеловодство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(1.12)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по разведению, содержанию и использованию пчел и иных полезных насекомых;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Питомники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(1.17)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Научное обеспечение сельского хозяйства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(1.14)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0,04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2.5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2.5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Возведение объектов капитального строительства запрещено.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коллекций генетических ресурсов растений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Ведение личного подсобного хозяйства на полевых участках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(1.16)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0,04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2.5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2.5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Возведение объектов капитального строительства запрещено.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lastRenderedPageBreak/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 - нет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2"/>
        <w:gridCol w:w="4180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Общее пользование водными объектами (11.1)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Специальное пользование водными объектами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(11.2)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  <w:bCs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16" w:name="_Toc341800777"/>
      <w:bookmarkStart w:id="17" w:name="_Toc454973378"/>
      <w:r w:rsidRPr="00D10D8F">
        <w:rPr>
          <w:rFonts w:ascii="Arial" w:hAnsi="Arial" w:cs="Arial"/>
          <w:b/>
          <w:bCs/>
          <w:iCs/>
        </w:rPr>
        <w:t>Статья 49. Зоны, занятые объектами сельскохозяйственного назначения (СХ-2)</w:t>
      </w:r>
      <w:bookmarkEnd w:id="16"/>
      <w:bookmarkEnd w:id="17"/>
    </w:p>
    <w:p w:rsidR="00CE0F1D" w:rsidRPr="00D10D8F" w:rsidRDefault="00CE0F1D" w:rsidP="00CE0F1D">
      <w:pPr>
        <w:contextualSpacing/>
        <w:rPr>
          <w:rFonts w:ascii="Arial" w:hAnsi="Arial" w:cs="Arial"/>
          <w:color w:val="000000"/>
        </w:rPr>
      </w:pPr>
      <w:r w:rsidRPr="00D10D8F">
        <w:rPr>
          <w:rFonts w:ascii="Arial" w:hAnsi="Arial" w:cs="Arial"/>
          <w:color w:val="000000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D10D8F">
        <w:rPr>
          <w:rFonts w:ascii="Arial" w:hAnsi="Arial" w:cs="Arial"/>
        </w:rPr>
        <w:t>Иргейского муниципального образования</w:t>
      </w:r>
      <w:r w:rsidRPr="00D10D8F">
        <w:rPr>
          <w:rFonts w:ascii="Arial" w:hAnsi="Arial" w:cs="Arial"/>
          <w:color w:val="000000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2989"/>
        <w:gridCol w:w="3257"/>
      </w:tblGrid>
      <w:tr w:rsidR="00CE0F1D" w:rsidRPr="0033401A" w:rsidTr="00EB3561">
        <w:trPr>
          <w:trHeight w:val="552"/>
        </w:trPr>
        <w:tc>
          <w:tcPr>
            <w:tcW w:w="809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08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9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Хранение и переработка сельскохозяйственной продукции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(1.15)</w:t>
            </w:r>
          </w:p>
        </w:tc>
        <w:tc>
          <w:tcPr>
            <w:tcW w:w="1808" w:type="pct"/>
            <w:vMerge w:val="restar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размер земельного участка –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га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3000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3000 га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участки, полученной при приватизации сельскохозяйственных угодий до вступления в силу </w:t>
            </w:r>
            <w:hyperlink r:id="rId6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Федерального закона от 24 июля 2002 года N 101-ФЗ "Об обороте земель сельскохозяйственного назначения"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>, определяется на основании ранее возникших в соответствии с федеральным законодательством прав).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color w:val="000000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Минимальный отступ от границы земельного участка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color w:val="000000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застройки- 60 %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20%.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CE0F1D" w:rsidRPr="0033401A" w:rsidTr="00EB3561">
        <w:tc>
          <w:tcPr>
            <w:tcW w:w="809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Обеспечение сельскохозяйственного производства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(1.18)</w:t>
            </w:r>
          </w:p>
        </w:tc>
        <w:tc>
          <w:tcPr>
            <w:tcW w:w="1808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CE0F1D" w:rsidRPr="0033401A" w:rsidTr="00EB3561">
        <w:tc>
          <w:tcPr>
            <w:tcW w:w="809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Скотоводство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(1.8)</w:t>
            </w:r>
          </w:p>
        </w:tc>
        <w:tc>
          <w:tcPr>
            <w:tcW w:w="1808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CE0F1D" w:rsidRPr="0033401A" w:rsidTr="00EB3561">
        <w:tc>
          <w:tcPr>
            <w:tcW w:w="809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Животноводство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(1.7)</w:t>
            </w:r>
          </w:p>
        </w:tc>
        <w:tc>
          <w:tcPr>
            <w:tcW w:w="1808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Осуществление хозяйственной деятельности, связанной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кодами 1.8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w:anchor="P87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1.11</w:t>
              </w:r>
            </w:hyperlink>
          </w:p>
        </w:tc>
      </w:tr>
      <w:tr w:rsidR="00CE0F1D" w:rsidRPr="0033401A" w:rsidTr="00EB3561">
        <w:tc>
          <w:tcPr>
            <w:tcW w:w="809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Пчеловодство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(1.12)</w:t>
            </w:r>
          </w:p>
        </w:tc>
        <w:tc>
          <w:tcPr>
            <w:tcW w:w="1808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CE0F1D" w:rsidRPr="0033401A" w:rsidTr="00EB3561">
        <w:tc>
          <w:tcPr>
            <w:tcW w:w="809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Питомники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(1.17)</w:t>
            </w:r>
          </w:p>
        </w:tc>
        <w:tc>
          <w:tcPr>
            <w:tcW w:w="1808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CE0F1D" w:rsidRPr="0033401A" w:rsidTr="00EB3561">
        <w:tc>
          <w:tcPr>
            <w:tcW w:w="809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Научное обеспечение сельского хозяйства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(1.14)</w:t>
            </w:r>
          </w:p>
        </w:tc>
        <w:tc>
          <w:tcPr>
            <w:tcW w:w="1808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коллекций генетических ресурсов растений</w:t>
            </w:r>
          </w:p>
        </w:tc>
      </w:tr>
      <w:tr w:rsidR="00CE0F1D" w:rsidRPr="0033401A" w:rsidTr="00EB3561">
        <w:tc>
          <w:tcPr>
            <w:tcW w:w="809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Ведение личного подсобного хозяйства на полевых участках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(1.16)</w:t>
            </w:r>
          </w:p>
        </w:tc>
        <w:tc>
          <w:tcPr>
            <w:tcW w:w="1808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0,04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2.5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2.5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  <w:i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989"/>
        <w:gridCol w:w="4049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Растениеводство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размер земельного участка – </w:t>
            </w:r>
            <w:smartTag w:uri="urn:schemas-microsoft-com:office:smarttags" w:element="metricconverter">
              <w:smartTagPr>
                <w:attr w:name="ProductID" w:val="1.9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1.9 га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3000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3000 га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(Минимальный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участки, полученной при приватизации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сельскохозяйственных угодий до вступления в силу </w:t>
            </w:r>
            <w:hyperlink r:id="rId7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Федерального закона от 24 июля 2002 года N 101-ФЗ "Об обороте земель сельскохозяйственного назначения"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>, определяется на основании ранее возникших в соответствии с федеральным законодательством прав).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хозяйственной деятельности, связанной с выращиванием сельскохозяйственных культур.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кодами 1.2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w:anchor="P63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1.6</w:t>
              </w:r>
            </w:hyperlink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Деловое управление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красной линии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Общее пользование водными объектами (11.1)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Специальное пользование водными объектами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(11.2)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Ведение огородничества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(13.1)</w:t>
            </w:r>
          </w:p>
        </w:tc>
        <w:tc>
          <w:tcPr>
            <w:tcW w:w="1813" w:type="pct"/>
            <w:vMerge w:val="restar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0,05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.5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0.5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Количество этажей – 3.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3м, при осуществлении нового строительства.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60.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20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садового (дачного) дома с мансардным завершением до конька скатной кровли - до 14м.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ограждения земельных участков - до 1,8м.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 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 Не допускается размещение хозяйственных построек со стороны улиц, за исключением гаражей.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Не допускается размещение жилой застройки в санитарно-защитных зонах, установленных в соответствии с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законодательством Российской Федерации.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Ведение садоводства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(13.2)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хозяйственных строений и сооружений продукции 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 Не допускается размещение хозяйственных построек со стороны улиц, за исключением гаражей.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Ведение дачного хозяйства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(13.3)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хозяйственных строений и сооружений продукции 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 Не допускается размещение хозяйственных построек со стороны улиц, за исключением гаражей.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Запрещается складирование дров, строительных материалов, мусора и т.д. на придомовых территориях.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114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Склады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(6.9)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 -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  <w:bCs/>
        </w:rPr>
      </w:pPr>
    </w:p>
    <w:p w:rsidR="00CE0F1D" w:rsidRPr="00D10D8F" w:rsidRDefault="00CE0F1D" w:rsidP="00CE0F1D">
      <w:pPr>
        <w:contextualSpacing/>
        <w:rPr>
          <w:rFonts w:ascii="Arial" w:hAnsi="Arial" w:cs="Arial"/>
          <w:u w:val="single"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18" w:name="_Toc341273542"/>
      <w:bookmarkStart w:id="19" w:name="_Toc341800779"/>
      <w:bookmarkStart w:id="20" w:name="_Toc454973379"/>
      <w:r w:rsidRPr="00D10D8F">
        <w:rPr>
          <w:rFonts w:ascii="Arial" w:hAnsi="Arial" w:cs="Arial"/>
          <w:b/>
          <w:bCs/>
          <w:iCs/>
        </w:rPr>
        <w:t>Статья 50. Зона парков, скверов и бульваров (Р-2)</w:t>
      </w:r>
      <w:bookmarkEnd w:id="18"/>
      <w:bookmarkEnd w:id="19"/>
      <w:bookmarkEnd w:id="20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1"/>
        <w:gridCol w:w="4181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Земельные участки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(территории) общего пользования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(12.0)</w:t>
            </w:r>
          </w:p>
        </w:tc>
        <w:tc>
          <w:tcPr>
            <w:tcW w:w="1813" w:type="pct"/>
            <w:vMerge w:val="restar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Минимальный процент озеленения ценными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породами деревьев – 50.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Устройство ливневой канализации, прогулочных дорожек с твердым покрытием.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- древесно-кустарниковые насаждения, открытые луговые пространства, водоемы – 93-97%;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- дорожно-транспортная сеть, спортивные и игровые площадки – 2-5%;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- обслуживающие сооружения и постройки – 2%.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минимальные отступы от границ, предельная высота зданий, строений, сооружений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Размещение объектов улично-дорожной сети, автомобильных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Отдых (рекреация)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(5.0)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кодами 5.1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w:anchor="P333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5.5</w:t>
              </w:r>
            </w:hyperlink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Охрана природных территорий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(9.1)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1"/>
        <w:gridCol w:w="4181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70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Магазины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(4.4)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400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Общественное питание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(4.6)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400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бары)/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Общее пользование водными объектами (11.1)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Специальное пользование водными объектами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(11.2)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максимальный процент застройки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bookmarkStart w:id="21" w:name="_Toc341273543"/>
      <w:bookmarkStart w:id="22" w:name="_Toc341800780"/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114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(4.9)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Высота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постоянных или временных гаражей с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  <w:iCs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23" w:name="_Toc454973380"/>
      <w:r w:rsidRPr="00D10D8F">
        <w:rPr>
          <w:rFonts w:ascii="Arial" w:hAnsi="Arial" w:cs="Arial"/>
          <w:b/>
          <w:bCs/>
          <w:iCs/>
        </w:rPr>
        <w:t>Статья 51. Зона размещения объектов физической культуры и массового спорта (Р-3)</w:t>
      </w:r>
      <w:bookmarkEnd w:id="21"/>
      <w:bookmarkEnd w:id="22"/>
      <w:bookmarkEnd w:id="23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1"/>
        <w:gridCol w:w="4181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Отдых (рекреация)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(5.0)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2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границы земельного участка не подлежат установлению.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50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30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кодами 5.1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w:anchor="P333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5.5</w:t>
              </w:r>
            </w:hyperlink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Охрана природных территорий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(9.1)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застройки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(5.1)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2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границы земельного участка для открытых спортивных площадок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50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30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спортивных баз и лагерей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Туристическое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(5.2.1)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2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границы земельного участка не подлежат установлению.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50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30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детских лагерей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1"/>
        <w:gridCol w:w="4181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70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Магазины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(4.4)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400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Общественное питание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(4.6)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400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бары)/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регламентам.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Деловое управление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400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5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Минимальный процент озеленения – 10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114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Предельные размеры земельных участков, максимальный процент застройки – в соответствии с основным (условно-разрешенным) видом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нормы расчета стоянок автомобилей предусмотреть в соответствии с Приложением «К» к «СП 42.13330.2011. Свод правил.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24" w:name="_Toc341273545"/>
      <w:bookmarkStart w:id="25" w:name="_Toc341800782"/>
      <w:bookmarkStart w:id="26" w:name="_Toc454973381"/>
      <w:r w:rsidRPr="00D10D8F">
        <w:rPr>
          <w:rFonts w:ascii="Arial" w:hAnsi="Arial" w:cs="Arial"/>
          <w:b/>
          <w:bCs/>
          <w:iCs/>
        </w:rPr>
        <w:t>Статья 52. Зоны природного назначения (ПН-1), (ПН-2), (ПН-4), (ПН-5) и зоны водных объектов (ПН-6)</w:t>
      </w:r>
      <w:bookmarkEnd w:id="24"/>
      <w:bookmarkEnd w:id="25"/>
      <w:bookmarkEnd w:id="26"/>
      <w:r w:rsidRPr="00D10D8F">
        <w:rPr>
          <w:rFonts w:ascii="Arial" w:hAnsi="Arial" w:cs="Arial"/>
          <w:b/>
          <w:bCs/>
          <w:iCs/>
        </w:rPr>
        <w:t xml:space="preserve"> </w:t>
      </w:r>
      <w:r w:rsidRPr="00D10D8F">
        <w:rPr>
          <w:rFonts w:ascii="Arial" w:hAnsi="Arial" w:cs="Arial"/>
          <w:bCs/>
          <w:iCs/>
          <w:vertAlign w:val="superscript"/>
        </w:rPr>
        <w:t>1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</w:rPr>
        <w:t>Зоны природных территорий (ПН-1), (ПН-2), (ПН-4), (ПН-5) и зоны водных объектов (ПН-6) выделены для обеспечения правовых условий использования участков территории Иргейского муниципального образования,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Иргейского муниципального образования,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  <w:r w:rsidRPr="00D10D8F">
        <w:rPr>
          <w:rFonts w:ascii="Arial" w:hAnsi="Arial" w:cs="Arial"/>
          <w:vertAlign w:val="superscript"/>
        </w:rPr>
        <w:t>1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1"/>
        <w:gridCol w:w="4181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Деятельность по особой охране и изучению природы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(9.0)</w:t>
            </w:r>
          </w:p>
        </w:tc>
        <w:tc>
          <w:tcPr>
            <w:tcW w:w="1813" w:type="pct"/>
            <w:vMerge w:val="restar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Охрана природных территорий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(9.1)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Использование лесов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(10.0)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недревесных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P474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кодами 10.1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- 10.5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Водные объекты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(11.0)</w:t>
            </w:r>
          </w:p>
        </w:tc>
        <w:tc>
          <w:tcPr>
            <w:tcW w:w="1813" w:type="pct"/>
            <w:vMerge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Охота и рыбалка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(5.3)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923"/>
        <w:gridCol w:w="3983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Общее пользование водными объектами (11.1)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если соответствующие запреты не установлены законодательством)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Специальное пользование водными объектами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(11.2)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Гидротехнические сооружения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(11.3)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рыбозащитных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Животноводство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(1.7)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0,5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Максимальные размеры земельного участка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Возведение объектов капитального строительства запрещено.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Сенокошение, выпас сельскохозяйственных животных.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 - нет</w:t>
      </w:r>
    </w:p>
    <w:p w:rsidR="00CE0F1D" w:rsidRDefault="00CE0F1D" w:rsidP="00CE0F1D">
      <w:pPr>
        <w:contextualSpacing/>
        <w:rPr>
          <w:rFonts w:ascii="Arial" w:hAnsi="Arial" w:cs="Arial"/>
          <w:i/>
        </w:rPr>
      </w:pPr>
      <w:bookmarkStart w:id="27" w:name="_Toc341273546"/>
      <w:bookmarkStart w:id="28" w:name="_Toc341800783"/>
      <w:bookmarkStart w:id="29" w:name="_Toc454973382"/>
      <w:r w:rsidRPr="00D10D8F">
        <w:rPr>
          <w:rFonts w:ascii="Arial" w:hAnsi="Arial" w:cs="Arial"/>
          <w:i/>
          <w:vertAlign w:val="superscript"/>
        </w:rPr>
        <w:t>1</w:t>
      </w:r>
      <w:r w:rsidRPr="00D10D8F">
        <w:rPr>
          <w:rFonts w:ascii="Arial" w:hAnsi="Arial" w:cs="Arial"/>
          <w:i/>
        </w:rPr>
        <w:t xml:space="preserve"> Данный регламент не устанавливается для земель лесного фонда.</w:t>
      </w:r>
    </w:p>
    <w:p w:rsidR="00CE0F1D" w:rsidRPr="00D10D8F" w:rsidRDefault="00CE0F1D" w:rsidP="00CE0F1D">
      <w:pPr>
        <w:contextualSpacing/>
        <w:rPr>
          <w:rFonts w:ascii="Arial" w:hAnsi="Arial" w:cs="Arial"/>
          <w:i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r w:rsidRPr="00D10D8F">
        <w:rPr>
          <w:rFonts w:ascii="Arial" w:hAnsi="Arial" w:cs="Arial"/>
          <w:b/>
          <w:bCs/>
          <w:iCs/>
        </w:rPr>
        <w:t>Статья 53. Зоны озеленения специального назначения (СН-1)</w:t>
      </w:r>
      <w:bookmarkEnd w:id="27"/>
      <w:bookmarkEnd w:id="28"/>
      <w:bookmarkEnd w:id="29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Иргейского муниципального образования и ограждения жилой зоны от неблагоприятного влияния промышленных (и/или сельскохозяйственных) </w:t>
      </w:r>
      <w:r w:rsidRPr="00D10D8F">
        <w:rPr>
          <w:rFonts w:ascii="Arial" w:hAnsi="Arial" w:cs="Arial"/>
        </w:rPr>
        <w:lastRenderedPageBreak/>
        <w:t>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16 настоящих Правил.</w:t>
      </w:r>
      <w:bookmarkStart w:id="30" w:name="_Toc341273547"/>
      <w:bookmarkStart w:id="31" w:name="_Toc341800784"/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1"/>
        <w:gridCol w:w="4181"/>
      </w:tblGrid>
      <w:tr w:rsidR="00CE0F1D" w:rsidRPr="0033401A" w:rsidTr="00EB3561">
        <w:trPr>
          <w:trHeight w:val="552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Охрана природных территорий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(9.1)</w:t>
            </w:r>
          </w:p>
        </w:tc>
        <w:tc>
          <w:tcPr>
            <w:tcW w:w="1813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38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2.</w:t>
      </w:r>
      <w:r w:rsidRPr="00D10D8F">
        <w:rPr>
          <w:rFonts w:ascii="Arial" w:hAnsi="Arial" w:cs="Arial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114"/>
      </w:tblGrid>
      <w:tr w:rsidR="00CE0F1D" w:rsidRPr="0033401A" w:rsidTr="00EB3561">
        <w:trPr>
          <w:trHeight w:val="384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- 200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от красной линии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- 50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от красной линии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Расстояние от площадок до окон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Объекты гаражного назначения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(2.7.1)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Высота - до 3м.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- 50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от красной линии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(12.0)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установлению.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Социальное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(3.2)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- 200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интересам./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Бытовое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(3.3)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- 200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прачечные, химчистки, похоронные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бюро)/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Магазины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(4.4)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- 200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Общественное питание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(4.6)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- 200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бары)/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Деловое управление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- 200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между организациями, в том числе биржевая деятельность (за исключением банковской и страховой деятельности)./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6"/>
        <w:gridCol w:w="4114"/>
      </w:tblGrid>
      <w:tr w:rsidR="00CE0F1D" w:rsidRPr="0033401A" w:rsidTr="00EB3561">
        <w:trPr>
          <w:trHeight w:val="158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Строительство осуществлять в соответствии с СП 42.13330.2011 (Актуализированная редакция СНиП 2.07.0189* «Градостроительство. Планировка и застройка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800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814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6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keepNext/>
        <w:contextualSpacing/>
        <w:outlineLvl w:val="1"/>
        <w:rPr>
          <w:rFonts w:ascii="Arial" w:hAnsi="Arial" w:cs="Arial"/>
          <w:b/>
          <w:bCs/>
          <w:iCs/>
        </w:rPr>
      </w:pPr>
      <w:bookmarkStart w:id="32" w:name="_Toc454973383"/>
      <w:r w:rsidRPr="00D10D8F">
        <w:rPr>
          <w:rFonts w:ascii="Arial" w:hAnsi="Arial" w:cs="Arial"/>
          <w:b/>
          <w:bCs/>
          <w:iCs/>
        </w:rPr>
        <w:t>Статья 54. Зоны кладбищ (СН-4)</w:t>
      </w:r>
      <w:bookmarkEnd w:id="30"/>
      <w:bookmarkEnd w:id="31"/>
      <w:bookmarkEnd w:id="32"/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1</w:t>
      </w:r>
      <w:r w:rsidRPr="00D10D8F">
        <w:rPr>
          <w:rFonts w:ascii="Arial" w:hAnsi="Arial" w:cs="Arial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2"/>
        <w:gridCol w:w="4290"/>
      </w:tblGrid>
      <w:tr w:rsidR="00CE0F1D" w:rsidRPr="0033401A" w:rsidTr="00EB3561">
        <w:trPr>
          <w:trHeight w:val="552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Ритуальная деятельность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(12.1)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400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площадь земельного участка для размещения кладбища —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40 га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Минимальные отступы от границ, предельная высота зданий, строений, сооружений – не подлежат установлению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Площадь захоронений – не менее 65-75%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2  м.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Ограждение прозрачное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кладбищ, крематориев и мест захоронения; размещение соответствующих культовых сооружений 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 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кладбищ, зданий и сооружений похоронного назначения»)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2</w:t>
      </w:r>
      <w:r w:rsidRPr="00D10D8F">
        <w:rPr>
          <w:rFonts w:ascii="Arial" w:hAnsi="Arial" w:cs="Arial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3122"/>
        <w:gridCol w:w="4290"/>
      </w:tblGrid>
      <w:tr w:rsidR="00CE0F1D" w:rsidRPr="0033401A" w:rsidTr="00EB3561">
        <w:trPr>
          <w:trHeight w:val="384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Религиозное использование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(3.7)</w:t>
            </w:r>
          </w:p>
        </w:tc>
        <w:tc>
          <w:tcPr>
            <w:tcW w:w="1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Размеры земельных участков: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– 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500</w:t>
              </w:r>
              <w:proofErr w:type="gramEnd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10 000 кв.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10 000 кв.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Высота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20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80.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 xml:space="preserve">3 </w:t>
              </w:r>
              <w:proofErr w:type="gramStart"/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..</w:t>
            </w:r>
            <w:proofErr w:type="gramEnd"/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E0F1D" w:rsidRPr="0033401A" w:rsidTr="00EB3561">
        <w:trPr>
          <w:trHeight w:val="206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Бытовое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(3.3)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– до 2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Максимальный размер земельного участка – 5000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., минимальный - 200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Максимальный процент застройки – 70.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процент озеленения – 10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1,5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при новом строительстве.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Расстояние от земельного участка до окон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br/>
              <w:t xml:space="preserve">жилых домов не менее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</w:t>
            </w:r>
            <w:proofErr w:type="gramStart"/>
            <w:r w:rsidRPr="0033401A">
              <w:rPr>
                <w:rFonts w:ascii="Courier New" w:hAnsi="Courier New" w:cs="Courier New"/>
                <w:sz w:val="22"/>
                <w:szCs w:val="22"/>
              </w:rPr>
              <w:t>бюро)/</w:t>
            </w:r>
            <w:proofErr w:type="gramEnd"/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 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  <w:i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  <w:r w:rsidRPr="00D10D8F">
        <w:rPr>
          <w:rFonts w:ascii="Arial" w:hAnsi="Arial" w:cs="Arial"/>
          <w:i/>
        </w:rPr>
        <w:t>3</w:t>
      </w:r>
      <w:r w:rsidRPr="00D10D8F">
        <w:rPr>
          <w:rFonts w:ascii="Arial" w:hAnsi="Arial" w:cs="Arial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57"/>
        <w:gridCol w:w="4202"/>
      </w:tblGrid>
      <w:tr w:rsidR="00CE0F1D" w:rsidRPr="0033401A" w:rsidTr="00EB3561">
        <w:trPr>
          <w:trHeight w:val="158"/>
        </w:trPr>
        <w:tc>
          <w:tcPr>
            <w:tcW w:w="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Виды использования 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(Код)*</w:t>
            </w:r>
          </w:p>
        </w:tc>
        <w:tc>
          <w:tcPr>
            <w:tcW w:w="179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241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Описание вида разрешенного использования земельного участка**/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Особые условия реализации регламента</w:t>
            </w:r>
          </w:p>
        </w:tc>
      </w:tr>
      <w:tr w:rsidR="00CE0F1D" w:rsidRPr="0033401A" w:rsidTr="00EB3561">
        <w:trPr>
          <w:trHeight w:val="206"/>
        </w:trPr>
        <w:tc>
          <w:tcPr>
            <w:tcW w:w="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Коммунальное обслуживание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(3.1)</w:t>
            </w:r>
          </w:p>
        </w:tc>
        <w:tc>
          <w:tcPr>
            <w:tcW w:w="179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- 1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E0F1D" w:rsidRPr="0033401A" w:rsidTr="00EB3561">
        <w:trPr>
          <w:trHeight w:val="206"/>
        </w:trPr>
        <w:tc>
          <w:tcPr>
            <w:tcW w:w="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Обслуживание автотранспорта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(4.9)</w:t>
            </w:r>
          </w:p>
        </w:tc>
        <w:tc>
          <w:tcPr>
            <w:tcW w:w="179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5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01A">
                <w:rPr>
                  <w:rFonts w:ascii="Courier New" w:hAnsi="Courier New" w:cs="Courier New"/>
                  <w:color w:val="0000FF"/>
                  <w:sz w:val="22"/>
                  <w:szCs w:val="22"/>
                  <w:u w:val="single"/>
                </w:rPr>
                <w:t>коде 2.7.1</w:t>
              </w:r>
            </w:hyperlink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При проектировании</w:t>
            </w: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</w:tr>
      <w:tr w:rsidR="00CE0F1D" w:rsidRPr="0033401A" w:rsidTr="00EB3561">
        <w:trPr>
          <w:trHeight w:val="206"/>
        </w:trPr>
        <w:tc>
          <w:tcPr>
            <w:tcW w:w="792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lastRenderedPageBreak/>
              <w:t>Деловое управление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(4.1)</w:t>
            </w:r>
          </w:p>
        </w:tc>
        <w:tc>
          <w:tcPr>
            <w:tcW w:w="1797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Этажность - 3 </w:t>
            </w:r>
            <w:proofErr w:type="spellStart"/>
            <w:r w:rsidRPr="0033401A">
              <w:rPr>
                <w:rFonts w:ascii="Courier New" w:hAnsi="Courier New" w:cs="Courier New"/>
                <w:sz w:val="22"/>
                <w:szCs w:val="22"/>
              </w:rPr>
              <w:t>эт</w:t>
            </w:r>
            <w:proofErr w:type="spellEnd"/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1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, от красной линии –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401A">
                <w:rPr>
                  <w:rFonts w:ascii="Courier New" w:hAnsi="Courier New" w:cs="Courier New"/>
                  <w:sz w:val="22"/>
                  <w:szCs w:val="22"/>
                </w:rPr>
                <w:t>3 м</w:t>
              </w:r>
            </w:smartTag>
            <w:r w:rsidRPr="003340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1" w:type="pct"/>
            <w:shd w:val="clear" w:color="auto" w:fill="auto"/>
          </w:tcPr>
          <w:p w:rsidR="00CE0F1D" w:rsidRPr="0033401A" w:rsidRDefault="00CE0F1D" w:rsidP="00EB3561">
            <w:pPr>
              <w:contextualSpacing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3401A">
              <w:rPr>
                <w:rFonts w:ascii="Courier New" w:hAnsi="Courier New" w:cs="Courier New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r w:rsidRPr="0033401A">
              <w:rPr>
                <w:rFonts w:ascii="Courier New" w:hAnsi="Courier New" w:cs="Courier New"/>
                <w:i/>
                <w:sz w:val="22"/>
                <w:szCs w:val="22"/>
              </w:rPr>
              <w:t>Строительство осуществлять в соответствии с СП 42.13330.2011 (Актуализированная редакция 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</w:tc>
      </w:tr>
    </w:tbl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contextualSpacing/>
        <w:rPr>
          <w:rFonts w:ascii="Arial" w:hAnsi="Arial" w:cs="Arial"/>
        </w:rPr>
      </w:pPr>
    </w:p>
    <w:p w:rsidR="00CE0F1D" w:rsidRPr="00D10D8F" w:rsidRDefault="00CE0F1D" w:rsidP="00CE0F1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10D8F">
        <w:rPr>
          <w:rFonts w:ascii="Arial" w:hAnsi="Arial" w:cs="Arial"/>
          <w:color w:val="000000"/>
        </w:rPr>
        <w:t xml:space="preserve">Глава Иргейского </w:t>
      </w:r>
    </w:p>
    <w:p w:rsidR="00CE0F1D" w:rsidRPr="00D10D8F" w:rsidRDefault="00CE0F1D" w:rsidP="00CE0F1D">
      <w:pPr>
        <w:contextualSpacing/>
        <w:jc w:val="both"/>
        <w:rPr>
          <w:rFonts w:ascii="Arial" w:hAnsi="Arial" w:cs="Arial"/>
          <w:b/>
          <w:color w:val="000000"/>
        </w:rPr>
      </w:pPr>
      <w:r w:rsidRPr="00D10D8F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униципального образования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10D8F">
        <w:rPr>
          <w:rFonts w:ascii="Arial" w:hAnsi="Arial" w:cs="Arial"/>
          <w:color w:val="000000"/>
        </w:rPr>
        <w:t xml:space="preserve">   М.Г. Волошин </w:t>
      </w:r>
    </w:p>
    <w:p w:rsidR="00AA1D46" w:rsidRDefault="00AA1D46">
      <w:bookmarkStart w:id="33" w:name="_GoBack"/>
      <w:bookmarkEnd w:id="33"/>
    </w:p>
    <w:sectPr w:rsidR="00AA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 w15:restartNumberingAfterBreak="0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33946"/>
    <w:multiLevelType w:val="hybridMultilevel"/>
    <w:tmpl w:val="1A8A8C70"/>
    <w:lvl w:ilvl="0" w:tplc="18F4C28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 w15:restartNumberingAfterBreak="0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8" w15:restartNumberingAfterBreak="0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A03CEF"/>
    <w:multiLevelType w:val="hybridMultilevel"/>
    <w:tmpl w:val="2BD86754"/>
    <w:lvl w:ilvl="0" w:tplc="3C0ADA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D3BD6"/>
    <w:multiLevelType w:val="hybridMultilevel"/>
    <w:tmpl w:val="701ED29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652C3"/>
    <w:multiLevelType w:val="hybridMultilevel"/>
    <w:tmpl w:val="84EE1A08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E2F2E89"/>
    <w:multiLevelType w:val="hybridMultilevel"/>
    <w:tmpl w:val="13D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0545B3"/>
    <w:multiLevelType w:val="hybridMultilevel"/>
    <w:tmpl w:val="A20E920C"/>
    <w:lvl w:ilvl="0" w:tplc="8E5CC06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4F070FA7"/>
    <w:multiLevelType w:val="hybridMultilevel"/>
    <w:tmpl w:val="384E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9E2E56"/>
    <w:multiLevelType w:val="hybridMultilevel"/>
    <w:tmpl w:val="D25EEC52"/>
    <w:lvl w:ilvl="0" w:tplc="240A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73250D"/>
    <w:multiLevelType w:val="hybridMultilevel"/>
    <w:tmpl w:val="750CA83A"/>
    <w:lvl w:ilvl="0" w:tplc="514889C2">
      <w:numFmt w:val="bullet"/>
      <w:lvlText w:val="-"/>
      <w:lvlJc w:val="left"/>
      <w:pPr>
        <w:tabs>
          <w:tab w:val="num" w:pos="2027"/>
        </w:tabs>
        <w:ind w:left="2027" w:hanging="11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7" w15:restartNumberingAfterBreak="0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</w:lvl>
    <w:lvl w:ilvl="2" w:tplc="9F5037CE">
      <w:numFmt w:val="none"/>
      <w:lvlText w:val=""/>
      <w:lvlJc w:val="left"/>
      <w:pPr>
        <w:tabs>
          <w:tab w:val="num" w:pos="360"/>
        </w:tabs>
      </w:pPr>
    </w:lvl>
    <w:lvl w:ilvl="3" w:tplc="54B413A2">
      <w:numFmt w:val="none"/>
      <w:lvlText w:val=""/>
      <w:lvlJc w:val="left"/>
      <w:pPr>
        <w:tabs>
          <w:tab w:val="num" w:pos="360"/>
        </w:tabs>
      </w:pPr>
    </w:lvl>
    <w:lvl w:ilvl="4" w:tplc="A642A35E">
      <w:numFmt w:val="none"/>
      <w:lvlText w:val=""/>
      <w:lvlJc w:val="left"/>
      <w:pPr>
        <w:tabs>
          <w:tab w:val="num" w:pos="360"/>
        </w:tabs>
      </w:pPr>
    </w:lvl>
    <w:lvl w:ilvl="5" w:tplc="DA1293F2">
      <w:numFmt w:val="none"/>
      <w:lvlText w:val=""/>
      <w:lvlJc w:val="left"/>
      <w:pPr>
        <w:tabs>
          <w:tab w:val="num" w:pos="360"/>
        </w:tabs>
      </w:pPr>
    </w:lvl>
    <w:lvl w:ilvl="6" w:tplc="2F80A332">
      <w:numFmt w:val="none"/>
      <w:lvlText w:val=""/>
      <w:lvlJc w:val="left"/>
      <w:pPr>
        <w:tabs>
          <w:tab w:val="num" w:pos="360"/>
        </w:tabs>
      </w:pPr>
    </w:lvl>
    <w:lvl w:ilvl="7" w:tplc="3A86B514">
      <w:numFmt w:val="none"/>
      <w:lvlText w:val=""/>
      <w:lvlJc w:val="left"/>
      <w:pPr>
        <w:tabs>
          <w:tab w:val="num" w:pos="360"/>
        </w:tabs>
      </w:pPr>
    </w:lvl>
    <w:lvl w:ilvl="8" w:tplc="3BB8830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2EC36E4"/>
    <w:multiLevelType w:val="multilevel"/>
    <w:tmpl w:val="E9561C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7056620"/>
    <w:multiLevelType w:val="hybridMultilevel"/>
    <w:tmpl w:val="CDE204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15A6C4E"/>
    <w:multiLevelType w:val="hybridMultilevel"/>
    <w:tmpl w:val="9282FA9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771E9F"/>
    <w:multiLevelType w:val="hybridMultilevel"/>
    <w:tmpl w:val="F3D86DB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2" w15:restartNumberingAfterBreak="0">
    <w:nsid w:val="73C05861"/>
    <w:multiLevelType w:val="hybridMultilevel"/>
    <w:tmpl w:val="72A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092E91"/>
    <w:multiLevelType w:val="hybridMultilevel"/>
    <w:tmpl w:val="128A9FB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17642"/>
    <w:multiLevelType w:val="hybridMultilevel"/>
    <w:tmpl w:val="0B2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C645459"/>
    <w:multiLevelType w:val="hybridMultilevel"/>
    <w:tmpl w:val="530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0"/>
  </w:num>
  <w:num w:numId="5">
    <w:abstractNumId w:val="30"/>
  </w:num>
  <w:num w:numId="6">
    <w:abstractNumId w:val="10"/>
  </w:num>
  <w:num w:numId="7">
    <w:abstractNumId w:val="46"/>
  </w:num>
  <w:num w:numId="8">
    <w:abstractNumId w:val="4"/>
  </w:num>
  <w:num w:numId="9">
    <w:abstractNumId w:val="5"/>
  </w:num>
  <w:num w:numId="10">
    <w:abstractNumId w:val="39"/>
  </w:num>
  <w:num w:numId="11">
    <w:abstractNumId w:val="43"/>
  </w:num>
  <w:num w:numId="12">
    <w:abstractNumId w:val="22"/>
  </w:num>
  <w:num w:numId="13">
    <w:abstractNumId w:val="14"/>
  </w:num>
  <w:num w:numId="14">
    <w:abstractNumId w:val="17"/>
  </w:num>
  <w:num w:numId="15">
    <w:abstractNumId w:val="20"/>
  </w:num>
  <w:num w:numId="16">
    <w:abstractNumId w:val="47"/>
  </w:num>
  <w:num w:numId="17">
    <w:abstractNumId w:val="11"/>
  </w:num>
  <w:num w:numId="18">
    <w:abstractNumId w:val="6"/>
  </w:num>
  <w:num w:numId="19">
    <w:abstractNumId w:val="34"/>
  </w:num>
  <w:num w:numId="20">
    <w:abstractNumId w:val="9"/>
  </w:num>
  <w:num w:numId="21">
    <w:abstractNumId w:val="42"/>
  </w:num>
  <w:num w:numId="22">
    <w:abstractNumId w:val="40"/>
  </w:num>
  <w:num w:numId="23">
    <w:abstractNumId w:val="44"/>
  </w:num>
  <w:num w:numId="24">
    <w:abstractNumId w:val="23"/>
  </w:num>
  <w:num w:numId="25">
    <w:abstractNumId w:val="7"/>
  </w:num>
  <w:num w:numId="26">
    <w:abstractNumId w:val="13"/>
  </w:num>
  <w:num w:numId="27">
    <w:abstractNumId w:val="26"/>
  </w:num>
  <w:num w:numId="28">
    <w:abstractNumId w:val="29"/>
  </w:num>
  <w:num w:numId="29">
    <w:abstractNumId w:val="28"/>
  </w:num>
  <w:num w:numId="30">
    <w:abstractNumId w:val="35"/>
  </w:num>
  <w:num w:numId="31">
    <w:abstractNumId w:val="31"/>
  </w:num>
  <w:num w:numId="32">
    <w:abstractNumId w:val="27"/>
  </w:num>
  <w:num w:numId="33">
    <w:abstractNumId w:val="45"/>
  </w:num>
  <w:num w:numId="34">
    <w:abstractNumId w:val="25"/>
    <w:lvlOverride w:ilvl="0">
      <w:startOverride w:val="1"/>
    </w:lvlOverride>
  </w:num>
  <w:num w:numId="35">
    <w:abstractNumId w:val="16"/>
  </w:num>
  <w:num w:numId="36">
    <w:abstractNumId w:val="33"/>
  </w:num>
  <w:num w:numId="37">
    <w:abstractNumId w:val="18"/>
  </w:num>
  <w:num w:numId="38">
    <w:abstractNumId w:val="8"/>
  </w:num>
  <w:num w:numId="39">
    <w:abstractNumId w:val="1"/>
  </w:num>
  <w:num w:numId="40">
    <w:abstractNumId w:val="37"/>
  </w:num>
  <w:num w:numId="41">
    <w:abstractNumId w:val="2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4"/>
  </w:num>
  <w:num w:numId="45">
    <w:abstractNumId w:val="36"/>
  </w:num>
  <w:num w:numId="46">
    <w:abstractNumId w:val="32"/>
  </w:num>
  <w:num w:numId="47">
    <w:abstractNumId w:val="41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1D"/>
    <w:rsid w:val="00AA1D46"/>
    <w:rsid w:val="00C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8097-C256-47F7-AB38-6B4975D8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 Знак,Знак"/>
    <w:basedOn w:val="a1"/>
    <w:next w:val="a1"/>
    <w:link w:val="10"/>
    <w:qFormat/>
    <w:rsid w:val="00CE0F1D"/>
    <w:pPr>
      <w:keepNext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1"/>
    <w:next w:val="a1"/>
    <w:link w:val="21"/>
    <w:qFormat/>
    <w:rsid w:val="00CE0F1D"/>
    <w:pPr>
      <w:keepNext/>
      <w:spacing w:line="36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1"/>
    <w:next w:val="a1"/>
    <w:link w:val="30"/>
    <w:qFormat/>
    <w:rsid w:val="00CE0F1D"/>
    <w:pPr>
      <w:keepNext/>
      <w:numPr>
        <w:ilvl w:val="2"/>
        <w:numId w:val="1"/>
      </w:numPr>
      <w:spacing w:before="240" w:after="60" w:line="276" w:lineRule="auto"/>
      <w:outlineLvl w:val="2"/>
    </w:pPr>
    <w:rPr>
      <w:rFonts w:cs="Arial"/>
      <w:b/>
      <w:bCs/>
      <w:i/>
      <w:szCs w:val="26"/>
    </w:rPr>
  </w:style>
  <w:style w:type="paragraph" w:styleId="4">
    <w:name w:val="heading 4"/>
    <w:basedOn w:val="a1"/>
    <w:next w:val="a1"/>
    <w:link w:val="40"/>
    <w:qFormat/>
    <w:rsid w:val="00CE0F1D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1"/>
    <w:next w:val="a1"/>
    <w:link w:val="50"/>
    <w:qFormat/>
    <w:rsid w:val="00CE0F1D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0F1D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0F1D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1"/>
    <w:next w:val="a1"/>
    <w:link w:val="80"/>
    <w:qFormat/>
    <w:rsid w:val="00CE0F1D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E0F1D"/>
    <w:pPr>
      <w:numPr>
        <w:ilvl w:val="8"/>
        <w:numId w:val="1"/>
      </w:num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aliases w:val="новая страница Знак, Знак Знак1,Знак Знак"/>
    <w:basedOn w:val="a2"/>
    <w:link w:val="1"/>
    <w:rsid w:val="00CE0F1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CE0F1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CE0F1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E0F1D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E0F1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E0F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E0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E0F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E0F1D"/>
    <w:rPr>
      <w:rFonts w:ascii="Arial" w:eastAsia="Times New Roman" w:hAnsi="Arial" w:cs="Arial"/>
      <w:lang w:eastAsia="ru-RU"/>
    </w:rPr>
  </w:style>
  <w:style w:type="paragraph" w:styleId="a5">
    <w:name w:val="Balloon Text"/>
    <w:basedOn w:val="a1"/>
    <w:link w:val="a6"/>
    <w:rsid w:val="00CE0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CE0F1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rsid w:val="00CE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"/>
    <w:basedOn w:val="a1"/>
    <w:rsid w:val="00CE0F1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link w:val="aa"/>
    <w:qFormat/>
    <w:rsid w:val="00CE0F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Subtitle"/>
    <w:basedOn w:val="a1"/>
    <w:link w:val="ac"/>
    <w:qFormat/>
    <w:rsid w:val="00CE0F1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c">
    <w:name w:val="Подзаголовок Знак"/>
    <w:basedOn w:val="a2"/>
    <w:link w:val="ab"/>
    <w:rsid w:val="00CE0F1D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4"/>
    <w:semiHidden/>
    <w:rsid w:val="00CE0F1D"/>
  </w:style>
  <w:style w:type="paragraph" w:customStyle="1" w:styleId="ad">
    <w:name w:val="Для заголовка функциональные зоны_ГП"/>
    <w:basedOn w:val="a1"/>
    <w:rsid w:val="00CE0F1D"/>
    <w:pPr>
      <w:spacing w:after="200" w:line="276" w:lineRule="auto"/>
      <w:outlineLvl w:val="1"/>
    </w:pPr>
    <w:rPr>
      <w:rFonts w:ascii="Calibri" w:hAnsi="Calibri" w:cs="Calibri"/>
      <w:i/>
      <w:sz w:val="22"/>
      <w:szCs w:val="22"/>
    </w:rPr>
  </w:style>
  <w:style w:type="paragraph" w:styleId="ae">
    <w:name w:val="List Paragraph"/>
    <w:basedOn w:val="a1"/>
    <w:qFormat/>
    <w:rsid w:val="00CE0F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er"/>
    <w:basedOn w:val="a1"/>
    <w:link w:val="af0"/>
    <w:rsid w:val="00CE0F1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2"/>
    <w:link w:val="af"/>
    <w:rsid w:val="00CE0F1D"/>
    <w:rPr>
      <w:rFonts w:ascii="Calibri" w:eastAsia="Times New Roman" w:hAnsi="Calibri" w:cs="Calibri"/>
      <w:lang w:eastAsia="ru-RU"/>
    </w:rPr>
  </w:style>
  <w:style w:type="character" w:styleId="af1">
    <w:name w:val="page number"/>
    <w:rsid w:val="00CE0F1D"/>
  </w:style>
  <w:style w:type="paragraph" w:styleId="af2">
    <w:name w:val="Title"/>
    <w:basedOn w:val="a1"/>
    <w:link w:val="af3"/>
    <w:qFormat/>
    <w:rsid w:val="00CE0F1D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f3">
    <w:name w:val="Название Знак"/>
    <w:basedOn w:val="a2"/>
    <w:link w:val="af2"/>
    <w:rsid w:val="00CE0F1D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CE0F1D"/>
    <w:pPr>
      <w:spacing w:before="120"/>
    </w:pPr>
    <w:rPr>
      <w:rFonts w:ascii="Antiqua" w:hAnsi="Antiqua"/>
      <w:sz w:val="17"/>
      <w:szCs w:val="20"/>
      <w:lang w:val="en-US"/>
    </w:rPr>
  </w:style>
  <w:style w:type="paragraph" w:customStyle="1" w:styleId="Ieinoie">
    <w:name w:val="Ieino?ie"/>
    <w:basedOn w:val="a1"/>
    <w:rsid w:val="00CE0F1D"/>
    <w:pPr>
      <w:jc w:val="center"/>
    </w:pPr>
    <w:rPr>
      <w:rFonts w:ascii="AGGal" w:hAnsi="AGGal"/>
      <w:sz w:val="22"/>
      <w:szCs w:val="20"/>
    </w:rPr>
  </w:style>
  <w:style w:type="numbering" w:customStyle="1" w:styleId="110">
    <w:name w:val="Нет списка11"/>
    <w:next w:val="a4"/>
    <w:semiHidden/>
    <w:rsid w:val="00CE0F1D"/>
  </w:style>
  <w:style w:type="paragraph" w:styleId="af4">
    <w:name w:val="header"/>
    <w:aliases w:val="ВерхКолонтитул"/>
    <w:basedOn w:val="a1"/>
    <w:link w:val="af5"/>
    <w:rsid w:val="00CE0F1D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Верхний колонтитул Знак"/>
    <w:aliases w:val="ВерхКолонтитул Знак"/>
    <w:basedOn w:val="a2"/>
    <w:link w:val="af4"/>
    <w:rsid w:val="00CE0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CE0F1D"/>
    <w:pPr>
      <w:jc w:val="center"/>
    </w:pPr>
    <w:rPr>
      <w:rFonts w:ascii="Courier New" w:hAnsi="Courier New" w:cs="Courier New"/>
    </w:rPr>
  </w:style>
  <w:style w:type="character" w:customStyle="1" w:styleId="23">
    <w:name w:val="Основной текст 2 Знак"/>
    <w:basedOn w:val="a2"/>
    <w:link w:val="22"/>
    <w:rsid w:val="00CE0F1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Body Text"/>
    <w:basedOn w:val="a1"/>
    <w:link w:val="af7"/>
    <w:rsid w:val="00CE0F1D"/>
    <w:pPr>
      <w:spacing w:after="120"/>
    </w:pPr>
    <w:rPr>
      <w:szCs w:val="20"/>
    </w:rPr>
  </w:style>
  <w:style w:type="character" w:customStyle="1" w:styleId="af7">
    <w:name w:val="Основной текст Знак"/>
    <w:basedOn w:val="a2"/>
    <w:link w:val="af6"/>
    <w:rsid w:val="00CE0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CE0F1D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af8">
    <w:name w:val="Body Text Indent"/>
    <w:basedOn w:val="a1"/>
    <w:link w:val="af9"/>
    <w:rsid w:val="00CE0F1D"/>
    <w:pPr>
      <w:spacing w:after="120"/>
      <w:ind w:left="283"/>
    </w:pPr>
    <w:rPr>
      <w:szCs w:val="20"/>
    </w:rPr>
  </w:style>
  <w:style w:type="character" w:customStyle="1" w:styleId="af9">
    <w:name w:val="Основной текст с отступом Знак"/>
    <w:basedOn w:val="a2"/>
    <w:link w:val="af8"/>
    <w:rsid w:val="00CE0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basedOn w:val="a1"/>
    <w:next w:val="a1"/>
    <w:qFormat/>
    <w:rsid w:val="00CE0F1D"/>
    <w:pPr>
      <w:jc w:val="center"/>
    </w:pPr>
    <w:rPr>
      <w:b/>
      <w:bCs/>
    </w:rPr>
  </w:style>
  <w:style w:type="paragraph" w:styleId="24">
    <w:name w:val="Body Text Indent 2"/>
    <w:basedOn w:val="a1"/>
    <w:link w:val="25"/>
    <w:rsid w:val="00CE0F1D"/>
    <w:pPr>
      <w:spacing w:after="120" w:line="480" w:lineRule="auto"/>
      <w:ind w:left="283"/>
    </w:pPr>
    <w:rPr>
      <w:szCs w:val="20"/>
    </w:rPr>
  </w:style>
  <w:style w:type="character" w:customStyle="1" w:styleId="25">
    <w:name w:val="Основной текст с отступом 2 Знак"/>
    <w:basedOn w:val="a2"/>
    <w:link w:val="24"/>
    <w:rsid w:val="00CE0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1"/>
    <w:rsid w:val="00CE0F1D"/>
    <w:pPr>
      <w:widowControl w:val="0"/>
      <w:autoSpaceDE w:val="0"/>
      <w:autoSpaceDN w:val="0"/>
      <w:adjustRightInd w:val="0"/>
      <w:ind w:left="284" w:right="203"/>
    </w:pPr>
    <w:rPr>
      <w:sz w:val="20"/>
      <w:szCs w:val="20"/>
    </w:rPr>
  </w:style>
  <w:style w:type="paragraph" w:styleId="afc">
    <w:name w:val="footnote text"/>
    <w:basedOn w:val="a1"/>
    <w:link w:val="afd"/>
    <w:rsid w:val="00CE0F1D"/>
    <w:rPr>
      <w:rFonts w:ascii="Arial Narrow" w:hAnsi="Arial Narrow"/>
      <w:sz w:val="20"/>
      <w:szCs w:val="20"/>
    </w:rPr>
  </w:style>
  <w:style w:type="character" w:customStyle="1" w:styleId="afd">
    <w:name w:val="Текст сноски Знак"/>
    <w:basedOn w:val="a2"/>
    <w:link w:val="afc"/>
    <w:rsid w:val="00CE0F1D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e">
    <w:name w:val="footnote reference"/>
    <w:rsid w:val="00CE0F1D"/>
    <w:rPr>
      <w:vertAlign w:val="superscript"/>
    </w:rPr>
  </w:style>
  <w:style w:type="paragraph" w:styleId="14">
    <w:name w:val="toc 1"/>
    <w:basedOn w:val="a1"/>
    <w:next w:val="a1"/>
    <w:autoRedefine/>
    <w:rsid w:val="00CE0F1D"/>
    <w:pPr>
      <w:spacing w:before="240" w:after="120" w:line="276" w:lineRule="auto"/>
    </w:pPr>
    <w:rPr>
      <w:b/>
      <w:bCs/>
      <w:sz w:val="20"/>
      <w:szCs w:val="20"/>
    </w:rPr>
  </w:style>
  <w:style w:type="paragraph" w:styleId="26">
    <w:name w:val="toc 2"/>
    <w:basedOn w:val="a1"/>
    <w:next w:val="a1"/>
    <w:autoRedefine/>
    <w:rsid w:val="00CE0F1D"/>
    <w:pPr>
      <w:tabs>
        <w:tab w:val="left" w:pos="9214"/>
        <w:tab w:val="right" w:pos="9356"/>
      </w:tabs>
      <w:spacing w:before="120" w:line="276" w:lineRule="auto"/>
    </w:pPr>
    <w:rPr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CE0F1D"/>
    <w:pPr>
      <w:tabs>
        <w:tab w:val="right" w:pos="9514"/>
      </w:tabs>
      <w:spacing w:line="276" w:lineRule="auto"/>
      <w:ind w:left="180"/>
    </w:pPr>
    <w:rPr>
      <w:i/>
      <w:noProof/>
      <w:sz w:val="20"/>
      <w:szCs w:val="20"/>
    </w:rPr>
  </w:style>
  <w:style w:type="paragraph" w:styleId="41">
    <w:name w:val="toc 4"/>
    <w:basedOn w:val="a1"/>
    <w:next w:val="a1"/>
    <w:autoRedefine/>
    <w:rsid w:val="00CE0F1D"/>
    <w:pPr>
      <w:spacing w:line="276" w:lineRule="auto"/>
      <w:ind w:left="660"/>
    </w:pPr>
    <w:rPr>
      <w:sz w:val="20"/>
      <w:szCs w:val="20"/>
    </w:rPr>
  </w:style>
  <w:style w:type="paragraph" w:styleId="51">
    <w:name w:val="toc 5"/>
    <w:basedOn w:val="a1"/>
    <w:next w:val="a1"/>
    <w:autoRedefine/>
    <w:rsid w:val="00CE0F1D"/>
    <w:pPr>
      <w:spacing w:line="276" w:lineRule="auto"/>
      <w:ind w:left="880"/>
    </w:pPr>
    <w:rPr>
      <w:sz w:val="20"/>
      <w:szCs w:val="20"/>
    </w:rPr>
  </w:style>
  <w:style w:type="paragraph" w:styleId="61">
    <w:name w:val="toc 6"/>
    <w:basedOn w:val="a1"/>
    <w:next w:val="a1"/>
    <w:autoRedefine/>
    <w:rsid w:val="00CE0F1D"/>
    <w:pPr>
      <w:spacing w:line="276" w:lineRule="auto"/>
      <w:ind w:left="1100"/>
    </w:pPr>
    <w:rPr>
      <w:sz w:val="20"/>
      <w:szCs w:val="20"/>
    </w:rPr>
  </w:style>
  <w:style w:type="paragraph" w:styleId="71">
    <w:name w:val="toc 7"/>
    <w:basedOn w:val="a1"/>
    <w:next w:val="a1"/>
    <w:autoRedefine/>
    <w:rsid w:val="00CE0F1D"/>
    <w:pPr>
      <w:spacing w:line="276" w:lineRule="auto"/>
      <w:ind w:left="1320"/>
    </w:pPr>
    <w:rPr>
      <w:sz w:val="20"/>
      <w:szCs w:val="20"/>
    </w:rPr>
  </w:style>
  <w:style w:type="paragraph" w:styleId="81">
    <w:name w:val="toc 8"/>
    <w:basedOn w:val="a1"/>
    <w:next w:val="a1"/>
    <w:autoRedefine/>
    <w:rsid w:val="00CE0F1D"/>
    <w:pPr>
      <w:spacing w:line="276" w:lineRule="auto"/>
      <w:ind w:left="1540"/>
    </w:pPr>
    <w:rPr>
      <w:sz w:val="20"/>
      <w:szCs w:val="20"/>
    </w:rPr>
  </w:style>
  <w:style w:type="paragraph" w:styleId="91">
    <w:name w:val="toc 9"/>
    <w:basedOn w:val="a1"/>
    <w:next w:val="a1"/>
    <w:autoRedefine/>
    <w:rsid w:val="00CE0F1D"/>
    <w:pPr>
      <w:spacing w:line="276" w:lineRule="auto"/>
      <w:ind w:left="1760"/>
    </w:pPr>
    <w:rPr>
      <w:sz w:val="20"/>
      <w:szCs w:val="20"/>
    </w:rPr>
  </w:style>
  <w:style w:type="character" w:styleId="aff">
    <w:name w:val="Hyperlink"/>
    <w:rsid w:val="00CE0F1D"/>
    <w:rPr>
      <w:color w:val="0000FF"/>
      <w:u w:val="single"/>
    </w:rPr>
  </w:style>
  <w:style w:type="paragraph" w:customStyle="1" w:styleId="aff0">
    <w:name w:val="Знак Знак Знак"/>
    <w:basedOn w:val="a1"/>
    <w:rsid w:val="00CE0F1D"/>
    <w:pPr>
      <w:spacing w:after="60"/>
      <w:ind w:firstLine="709"/>
      <w:jc w:val="both"/>
    </w:pPr>
    <w:rPr>
      <w:rFonts w:ascii="Arial" w:hAnsi="Arial" w:cs="Arial"/>
      <w:bCs/>
    </w:rPr>
  </w:style>
  <w:style w:type="paragraph" w:customStyle="1" w:styleId="27">
    <w:name w:val="Знак2"/>
    <w:basedOn w:val="a1"/>
    <w:rsid w:val="00CE0F1D"/>
    <w:pPr>
      <w:spacing w:after="60"/>
      <w:ind w:firstLine="709"/>
      <w:jc w:val="both"/>
    </w:pPr>
    <w:rPr>
      <w:rFonts w:ascii="Arial" w:hAnsi="Arial" w:cs="Arial"/>
      <w:bCs/>
    </w:rPr>
  </w:style>
  <w:style w:type="paragraph" w:customStyle="1" w:styleId="aff1">
    <w:name w:val="Стиль А"/>
    <w:basedOn w:val="a1"/>
    <w:link w:val="aff2"/>
    <w:qFormat/>
    <w:rsid w:val="00CE0F1D"/>
    <w:pPr>
      <w:ind w:firstLine="720"/>
      <w:jc w:val="both"/>
    </w:pPr>
    <w:rPr>
      <w:b/>
      <w:caps/>
      <w:sz w:val="28"/>
      <w:szCs w:val="28"/>
    </w:rPr>
  </w:style>
  <w:style w:type="character" w:customStyle="1" w:styleId="aff2">
    <w:name w:val="Стиль А Знак"/>
    <w:link w:val="aff1"/>
    <w:rsid w:val="00CE0F1D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CE0F1D"/>
    <w:pPr>
      <w:numPr>
        <w:numId w:val="2"/>
      </w:numPr>
    </w:pPr>
  </w:style>
  <w:style w:type="paragraph" w:customStyle="1" w:styleId="2">
    <w:name w:val="Стиль Заголовок 2 + не малые прописные"/>
    <w:basedOn w:val="20"/>
    <w:autoRedefine/>
    <w:rsid w:val="00CE0F1D"/>
    <w:pPr>
      <w:keepLines/>
      <w:widowControl w:val="0"/>
      <w:numPr>
        <w:ilvl w:val="1"/>
        <w:numId w:val="3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CE0F1D"/>
    <w:pPr>
      <w:widowControl w:val="0"/>
      <w:numPr>
        <w:numId w:val="3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CE0F1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CE0F1D"/>
    <w:pPr>
      <w:jc w:val="center"/>
    </w:pPr>
    <w:rPr>
      <w:rFonts w:ascii="AGGal" w:hAnsi="AGGal" w:cs="AGGal"/>
      <w:sz w:val="22"/>
      <w:szCs w:val="22"/>
    </w:rPr>
  </w:style>
  <w:style w:type="character" w:styleId="aff3">
    <w:name w:val="Emphasis"/>
    <w:qFormat/>
    <w:rsid w:val="00CE0F1D"/>
    <w:rPr>
      <w:i/>
      <w:iCs/>
    </w:rPr>
  </w:style>
  <w:style w:type="paragraph" w:customStyle="1" w:styleId="aff4">
    <w:name w:val="текст сноски"/>
    <w:basedOn w:val="a1"/>
    <w:rsid w:val="00CE0F1D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ff5">
    <w:name w:val="знак сноски"/>
    <w:rsid w:val="00CE0F1D"/>
    <w:rPr>
      <w:vertAlign w:val="superscript"/>
    </w:rPr>
  </w:style>
  <w:style w:type="paragraph" w:customStyle="1" w:styleId="aff6">
    <w:name w:val="таблица"/>
    <w:basedOn w:val="a1"/>
    <w:next w:val="a1"/>
    <w:rsid w:val="00CE0F1D"/>
    <w:pPr>
      <w:jc w:val="both"/>
    </w:pPr>
    <w:rPr>
      <w:i/>
    </w:rPr>
  </w:style>
  <w:style w:type="paragraph" w:customStyle="1" w:styleId="28">
    <w:name w:val="Обычный2"/>
    <w:rsid w:val="00CE0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CE0F1D"/>
    <w:pPr>
      <w:autoSpaceDE w:val="0"/>
      <w:autoSpaceDN w:val="0"/>
    </w:pPr>
    <w:rPr>
      <w:rFonts w:ascii="Arial" w:hAnsi="Arial" w:cs="Arial"/>
      <w:i/>
      <w:szCs w:val="22"/>
    </w:rPr>
  </w:style>
  <w:style w:type="character" w:customStyle="1" w:styleId="34">
    <w:name w:val="Основной текст 3 Знак"/>
    <w:basedOn w:val="a2"/>
    <w:link w:val="33"/>
    <w:rsid w:val="00CE0F1D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CE0F1D"/>
    <w:pPr>
      <w:autoSpaceDE w:val="0"/>
      <w:autoSpaceDN w:val="0"/>
      <w:ind w:left="840" w:hanging="1440"/>
    </w:pPr>
    <w:rPr>
      <w:rFonts w:ascii="Arial" w:hAnsi="Arial" w:cs="Arial"/>
      <w:szCs w:val="22"/>
    </w:rPr>
  </w:style>
  <w:style w:type="character" w:customStyle="1" w:styleId="36">
    <w:name w:val="Основной текст с отступом 3 Знак"/>
    <w:basedOn w:val="a2"/>
    <w:link w:val="35"/>
    <w:rsid w:val="00CE0F1D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CE0F1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7">
    <w:name w:val="Знак Знак Знак Знак"/>
    <w:basedOn w:val="a1"/>
    <w:rsid w:val="00CE0F1D"/>
    <w:pPr>
      <w:spacing w:after="60"/>
      <w:ind w:firstLine="709"/>
      <w:jc w:val="both"/>
    </w:pPr>
    <w:rPr>
      <w:rFonts w:ascii="Arial" w:hAnsi="Arial" w:cs="Arial"/>
      <w:bCs/>
    </w:rPr>
  </w:style>
  <w:style w:type="paragraph" w:customStyle="1" w:styleId="15">
    <w:name w:val="Знак1"/>
    <w:basedOn w:val="a1"/>
    <w:rsid w:val="00CE0F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TOC Heading"/>
    <w:basedOn w:val="1"/>
    <w:next w:val="a1"/>
    <w:qFormat/>
    <w:rsid w:val="00CE0F1D"/>
    <w:pPr>
      <w:keepLines/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CE0F1D"/>
    <w:pPr>
      <w:widowControl w:val="0"/>
      <w:numPr>
        <w:numId w:val="4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Cs w:val="20"/>
    </w:rPr>
  </w:style>
  <w:style w:type="paragraph" w:customStyle="1" w:styleId="16">
    <w:name w:val="Абзац списка1"/>
    <w:basedOn w:val="a1"/>
    <w:rsid w:val="00CE0F1D"/>
    <w:pPr>
      <w:ind w:left="720"/>
      <w:contextualSpacing/>
    </w:pPr>
    <w:rPr>
      <w:rFonts w:eastAsia="Calibri"/>
    </w:rPr>
  </w:style>
  <w:style w:type="paragraph" w:customStyle="1" w:styleId="17">
    <w:name w:val="Обычный1"/>
    <w:link w:val="Normal"/>
    <w:rsid w:val="00CE0F1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7"/>
    <w:rsid w:val="00CE0F1D"/>
    <w:rPr>
      <w:rFonts w:ascii="Times New Roman" w:eastAsia="Times New Roman" w:hAnsi="Times New Roman" w:cs="Times New Roman"/>
      <w:szCs w:val="20"/>
      <w:lang w:eastAsia="ru-RU"/>
    </w:rPr>
  </w:style>
  <w:style w:type="paragraph" w:styleId="aff9">
    <w:name w:val="Normal (Web)"/>
    <w:basedOn w:val="a1"/>
    <w:unhideWhenUsed/>
    <w:rsid w:val="00CE0F1D"/>
    <w:pPr>
      <w:spacing w:before="100" w:beforeAutospacing="1" w:after="100" w:afterAutospacing="1"/>
    </w:pPr>
  </w:style>
  <w:style w:type="paragraph" w:customStyle="1" w:styleId="ConsPlusNormal">
    <w:name w:val="ConsPlusNormal"/>
    <w:rsid w:val="00CE0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CE0F1D"/>
    <w:pPr>
      <w:spacing w:line="360" w:lineRule="auto"/>
      <w:jc w:val="center"/>
    </w:pPr>
  </w:style>
  <w:style w:type="character" w:customStyle="1" w:styleId="S0">
    <w:name w:val="S_Обычный в таблице Знак"/>
    <w:link w:val="S"/>
    <w:rsid w:val="00CE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CE0F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CE0F1D"/>
    <w:pPr>
      <w:autoSpaceDE w:val="0"/>
      <w:autoSpaceDN w:val="0"/>
      <w:adjustRightInd w:val="0"/>
    </w:pPr>
  </w:style>
  <w:style w:type="paragraph" w:customStyle="1" w:styleId="Default">
    <w:name w:val="Default"/>
    <w:rsid w:val="00CE0F1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a">
    <w:name w:val="ОСНОВНОЙ !!!"/>
    <w:basedOn w:val="af6"/>
    <w:link w:val="affb"/>
    <w:rsid w:val="00CE0F1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b">
    <w:name w:val="ОСНОВНОЙ !!! Знак"/>
    <w:link w:val="affa"/>
    <w:rsid w:val="00CE0F1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CE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CE0F1D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CE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FollowedHyperlink"/>
    <w:rsid w:val="00CE0F1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6"/>
    <w:rsid w:val="00CE0F1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CE0F1D"/>
    <w:rPr>
      <w:b/>
      <w:bCs/>
      <w:sz w:val="28"/>
    </w:rPr>
  </w:style>
  <w:style w:type="character" w:customStyle="1" w:styleId="FontStyle198">
    <w:name w:val="Font Style198"/>
    <w:rsid w:val="00CE0F1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E0F1D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CE0F1D"/>
    <w:pPr>
      <w:spacing w:after="200" w:line="276" w:lineRule="auto"/>
      <w:jc w:val="center"/>
    </w:pPr>
    <w:rPr>
      <w:b/>
      <w:sz w:val="28"/>
      <w:szCs w:val="22"/>
    </w:rPr>
  </w:style>
  <w:style w:type="paragraph" w:customStyle="1" w:styleId="FR3">
    <w:name w:val="FR3"/>
    <w:rsid w:val="00CE0F1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d">
    <w:name w:val="Strong"/>
    <w:qFormat/>
    <w:rsid w:val="00CE0F1D"/>
    <w:rPr>
      <w:b/>
      <w:bCs/>
    </w:rPr>
  </w:style>
  <w:style w:type="character" w:customStyle="1" w:styleId="13">
    <w:name w:val="заголовок 1 Знак"/>
    <w:link w:val="12"/>
    <w:rsid w:val="00CE0F1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e">
    <w:name w:val="Document Map"/>
    <w:basedOn w:val="a1"/>
    <w:link w:val="afff"/>
    <w:rsid w:val="00CE0F1D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basedOn w:val="a2"/>
    <w:link w:val="affe"/>
    <w:rsid w:val="00CE0F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CE0F1D"/>
    <w:pPr>
      <w:autoSpaceDE w:val="0"/>
      <w:autoSpaceDN w:val="0"/>
      <w:adjustRightInd w:val="0"/>
      <w:ind w:firstLine="709"/>
      <w:jc w:val="both"/>
    </w:pPr>
  </w:style>
  <w:style w:type="table" w:styleId="-1">
    <w:name w:val="Table Web 1"/>
    <w:basedOn w:val="a3"/>
    <w:rsid w:val="00CE0F1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0">
    <w:name w:val="Normal"/>
    <w:rsid w:val="00CE0F1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a">
    <w:name w:val="Новая страница2"/>
    <w:basedOn w:val="1"/>
    <w:link w:val="2b"/>
    <w:qFormat/>
    <w:rsid w:val="00CE0F1D"/>
    <w:p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CE0F1D"/>
  </w:style>
  <w:style w:type="character" w:customStyle="1" w:styleId="2b">
    <w:name w:val="Новая страница2 Знак"/>
    <w:link w:val="2a"/>
    <w:rsid w:val="00CE0F1D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CE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1"/>
    <w:rsid w:val="00CE0F1D"/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customStyle="1" w:styleId="ConsNormal">
    <w:name w:val="ConsNormal"/>
    <w:rsid w:val="00CE0F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CE0F1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CE0F1D"/>
    <w:pPr>
      <w:suppressAutoHyphens/>
      <w:ind w:firstLine="540"/>
      <w:jc w:val="both"/>
    </w:pPr>
    <w:rPr>
      <w:sz w:val="20"/>
      <w:lang w:eastAsia="ar-SA"/>
    </w:rPr>
  </w:style>
  <w:style w:type="character" w:customStyle="1" w:styleId="afff0">
    <w:name w:val=" Знак Знак"/>
    <w:rsid w:val="00CE0F1D"/>
    <w:rPr>
      <w:rFonts w:cs="Arial"/>
      <w:b/>
      <w:bCs/>
      <w:iCs/>
      <w:sz w:val="24"/>
      <w:szCs w:val="28"/>
      <w:lang w:val="ru-RU" w:eastAsia="ru-RU" w:bidi="ar-SA"/>
    </w:rPr>
  </w:style>
  <w:style w:type="paragraph" w:styleId="afff1">
    <w:name w:val="annotation text"/>
    <w:basedOn w:val="a1"/>
    <w:link w:val="afff2"/>
    <w:rsid w:val="00CE0F1D"/>
    <w:pPr>
      <w:jc w:val="both"/>
    </w:pPr>
    <w:rPr>
      <w:rFonts w:ascii="Journal" w:hAnsi="Journal"/>
      <w:szCs w:val="20"/>
      <w:lang w:val="uk-UA"/>
    </w:rPr>
  </w:style>
  <w:style w:type="character" w:customStyle="1" w:styleId="afff2">
    <w:name w:val="Текст примечания Знак"/>
    <w:basedOn w:val="a2"/>
    <w:link w:val="afff1"/>
    <w:rsid w:val="00CE0F1D"/>
    <w:rPr>
      <w:rFonts w:ascii="Journal" w:eastAsia="Times New Roman" w:hAnsi="Journal" w:cs="Times New Roman"/>
      <w:sz w:val="24"/>
      <w:szCs w:val="20"/>
      <w:lang w:val="uk-UA" w:eastAsia="ru-RU"/>
    </w:rPr>
  </w:style>
  <w:style w:type="character" w:styleId="afff3">
    <w:name w:val="annotation reference"/>
    <w:unhideWhenUsed/>
    <w:rsid w:val="00CE0F1D"/>
    <w:rPr>
      <w:sz w:val="16"/>
      <w:szCs w:val="16"/>
    </w:rPr>
  </w:style>
  <w:style w:type="paragraph" w:customStyle="1" w:styleId="TimesNewRoman18">
    <w:name w:val="Times New Roman 18 пт"/>
    <w:basedOn w:val="a1"/>
    <w:link w:val="TimesNewRoman180"/>
    <w:rsid w:val="00CE0F1D"/>
    <w:pPr>
      <w:jc w:val="center"/>
    </w:pPr>
    <w:rPr>
      <w:b/>
      <w:bCs/>
      <w:i/>
      <w:sz w:val="36"/>
      <w:lang w:val="x-none"/>
    </w:rPr>
  </w:style>
  <w:style w:type="character" w:customStyle="1" w:styleId="TimesNewRoman180">
    <w:name w:val="Times New Roman 18 пт Знак Знак"/>
    <w:link w:val="TimesNewRoman18"/>
    <w:rsid w:val="00CE0F1D"/>
    <w:rPr>
      <w:rFonts w:ascii="Times New Roman" w:eastAsia="Times New Roman" w:hAnsi="Times New Roman" w:cs="Times New Roman"/>
      <w:b/>
      <w:bCs/>
      <w:i/>
      <w:sz w:val="36"/>
      <w:szCs w:val="24"/>
      <w:lang w:val="x-none" w:eastAsia="ru-RU"/>
    </w:rPr>
  </w:style>
  <w:style w:type="character" w:customStyle="1" w:styleId="aa">
    <w:name w:val="Без интервала Знак"/>
    <w:link w:val="a9"/>
    <w:rsid w:val="00CE0F1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1;&#1085;&#1076;&#1077;&#1082;&#1089;%20&#1076;&#1080;&#1089;&#1082;%20&#1056;&#1086;&#1084;&#1072;&#1085;\&#1059;&#1082;&#1086;&#1074;&#1089;&#1082;&#1086;&#1077;%20&#1052;&#1054;\&#1055;&#1088;&#1072;&#1074;&#1080;&#1083;&#1072;%20&#1079;&#1077;&#1084;&#1083;&#1077;&#1087;&#1086;&#1083;&#1100;&#1079;&#1086;&#1074;&#1072;&#1085;&#1080;&#1103;%20&#1080;%20&#1079;&#1072;&#1089;&#1090;&#1088;&#1086;&#1081;&#1082;&#1080;\&#1058;&#1077;&#1082;&#1089;&#1090;&#1086;&#1074;&#1099;&#1077;%20&#1084;&#1072;&#1090;&#1077;&#1088;&#1080;&#1072;&#1083;&#1099;\&#1050;&#1083;&#1072;&#1089;&#1089;&#1080;&#1092;&#1080;&#1082;&#1072;&#1090;&#1086;&#1088;%20&#1074;&#1080;&#1076;&#1086;&#1074;%20&#1088;&#1072;&#1079;&#1088;&#1077;&#1096;&#1077;&#1085;&#1085;&#1086;&#1075;&#1086;%20&#1080;&#1089;&#1087;&#1086;&#1083;&#1100;&#1079;&#1086;&#1074;&#1072;&#1085;&#1080;&#1103;%20(&#1088;&#1077;&#1076;.%2030.09.15)%20&#1076;&#1083;&#1103;%20&#1087;&#1077;&#1095;&#1072;&#109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1169" TargetMode="External"/><Relationship Id="rId5" Type="http://schemas.openxmlformats.org/officeDocument/2006/relationships/hyperlink" Target="http://docs.cntd.ru/document/901821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14826</Words>
  <Characters>84514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Черкасова</dc:creator>
  <cp:keywords/>
  <dc:description/>
  <cp:lastModifiedBy>Светлана Черкасова</cp:lastModifiedBy>
  <cp:revision>1</cp:revision>
  <dcterms:created xsi:type="dcterms:W3CDTF">2018-05-08T08:15:00Z</dcterms:created>
  <dcterms:modified xsi:type="dcterms:W3CDTF">2018-05-08T08:16:00Z</dcterms:modified>
</cp:coreProperties>
</file>